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7D1" w:rsidRPr="00410927" w:rsidRDefault="008847D1" w:rsidP="008847D1">
      <w:pPr>
        <w:spacing w:after="0" w:line="240" w:lineRule="auto"/>
        <w:rPr>
          <w:b/>
        </w:rPr>
      </w:pPr>
      <w:bookmarkStart w:id="0" w:name="_GoBack"/>
      <w:bookmarkEnd w:id="0"/>
      <w:r>
        <w:rPr>
          <w:noProof/>
          <w:sz w:val="16"/>
          <w:szCs w:val="16"/>
          <w:lang w:eastAsia="es-CL"/>
        </w:rPr>
        <w:drawing>
          <wp:anchor distT="0" distB="0" distL="114300" distR="114300" simplePos="0" relativeHeight="251659264" behindDoc="1" locked="0" layoutInCell="1" allowOverlap="1" wp14:anchorId="282C7A7B" wp14:editId="4D6397D3">
            <wp:simplePos x="0" y="0"/>
            <wp:positionH relativeFrom="leftMargin">
              <wp:align>right</wp:align>
            </wp:positionH>
            <wp:positionV relativeFrom="topMargin">
              <wp:align>bottom</wp:align>
            </wp:positionV>
            <wp:extent cx="375920" cy="400050"/>
            <wp:effectExtent l="0" t="0" r="5080" b="0"/>
            <wp:wrapThrough wrapText="bothSides">
              <wp:wrapPolygon edited="0">
                <wp:start x="0" y="0"/>
                <wp:lineTo x="0" y="20571"/>
                <wp:lineTo x="20797" y="20571"/>
                <wp:lineTo x="20797"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920" cy="400050"/>
                    </a:xfrm>
                    <a:prstGeom prst="rect">
                      <a:avLst/>
                    </a:prstGeom>
                  </pic:spPr>
                </pic:pic>
              </a:graphicData>
            </a:graphic>
            <wp14:sizeRelH relativeFrom="page">
              <wp14:pctWidth>0</wp14:pctWidth>
            </wp14:sizeRelH>
            <wp14:sizeRelV relativeFrom="page">
              <wp14:pctHeight>0</wp14:pctHeight>
            </wp14:sizeRelV>
          </wp:anchor>
        </w:drawing>
      </w:r>
      <w:r w:rsidRPr="00410927">
        <w:rPr>
          <w:b/>
        </w:rPr>
        <w:t>Colegio Tecnológico Pulmahue</w:t>
      </w:r>
    </w:p>
    <w:p w:rsidR="008847D1" w:rsidRDefault="008847D1" w:rsidP="008847D1">
      <w:pPr>
        <w:spacing w:after="0" w:line="240" w:lineRule="auto"/>
        <w:rPr>
          <w:b/>
        </w:rPr>
      </w:pPr>
      <w:r w:rsidRPr="00410927">
        <w:rPr>
          <w:b/>
        </w:rPr>
        <w:t>Coordinación Académica</w:t>
      </w:r>
    </w:p>
    <w:p w:rsidR="008847D1" w:rsidRDefault="008847D1" w:rsidP="008847D1">
      <w:pPr>
        <w:spacing w:after="0" w:line="240" w:lineRule="auto"/>
        <w:rPr>
          <w:b/>
        </w:rPr>
      </w:pPr>
    </w:p>
    <w:p w:rsidR="008847D1" w:rsidRPr="00523AB5" w:rsidRDefault="008847D1" w:rsidP="008847D1">
      <w:pPr>
        <w:spacing w:after="0" w:line="240" w:lineRule="auto"/>
        <w:jc w:val="center"/>
        <w:rPr>
          <w:b/>
        </w:rPr>
      </w:pPr>
      <w:r w:rsidRPr="00523AB5">
        <w:rPr>
          <w:b/>
        </w:rPr>
        <w:t xml:space="preserve">GUÍA IV </w:t>
      </w:r>
      <w:r>
        <w:rPr>
          <w:b/>
        </w:rPr>
        <w:t xml:space="preserve">ORIENTACIÓN </w:t>
      </w:r>
      <w:r w:rsidRPr="00523AB5">
        <w:rPr>
          <w:b/>
        </w:rPr>
        <w:t>7° AÑO BÁSICO Docente: Yolanda García Jofré</w:t>
      </w:r>
    </w:p>
    <w:p w:rsidR="008847D1" w:rsidRPr="00451DCE" w:rsidRDefault="008847D1" w:rsidP="00451DCE">
      <w:pPr>
        <w:spacing w:after="0" w:line="240" w:lineRule="auto"/>
        <w:jc w:val="both"/>
        <w:rPr>
          <w:rFonts w:cstheme="minorHAnsi"/>
          <w:b/>
          <w:sz w:val="20"/>
          <w:szCs w:val="20"/>
        </w:rPr>
      </w:pPr>
      <w:r w:rsidRPr="00451DCE">
        <w:rPr>
          <w:rFonts w:cstheme="minorHAnsi"/>
          <w:b/>
          <w:sz w:val="20"/>
          <w:szCs w:val="20"/>
        </w:rPr>
        <w:t xml:space="preserve">OBJETIVOS: </w:t>
      </w:r>
      <w:r w:rsidRPr="00451DCE">
        <w:rPr>
          <w:rFonts w:eastAsia="Times New Roman" w:cstheme="minorHAnsi"/>
          <w:sz w:val="20"/>
          <w:szCs w:val="20"/>
          <w:lang w:eastAsia="es-CL"/>
        </w:rPr>
        <w:t>Describir acciones para desarrollar sus características personales positivas en el ámbito social, afectivo, cognitivo u otro.</w:t>
      </w:r>
    </w:p>
    <w:p w:rsidR="008847D1" w:rsidRPr="008847D1" w:rsidRDefault="008847D1" w:rsidP="00451DCE">
      <w:pPr>
        <w:spacing w:after="0" w:line="240" w:lineRule="auto"/>
        <w:jc w:val="both"/>
        <w:rPr>
          <w:rFonts w:eastAsia="Times New Roman" w:cstheme="minorHAnsi"/>
          <w:sz w:val="20"/>
          <w:szCs w:val="20"/>
          <w:lang w:eastAsia="es-CL"/>
        </w:rPr>
      </w:pPr>
      <w:r w:rsidRPr="008847D1">
        <w:rPr>
          <w:rFonts w:eastAsia="Times New Roman" w:cstheme="minorHAnsi"/>
          <w:sz w:val="20"/>
          <w:szCs w:val="20"/>
          <w:lang w:eastAsia="es-CL"/>
        </w:rPr>
        <w:br/>
        <w:t>Desde el punto de vista del proceso de maduración, se observan dos grandes cambios:</w:t>
      </w:r>
    </w:p>
    <w:p w:rsidR="004A0F43" w:rsidRPr="00451DCE" w:rsidRDefault="008847D1" w:rsidP="00451DCE">
      <w:pPr>
        <w:jc w:val="both"/>
        <w:rPr>
          <w:rFonts w:eastAsia="Times New Roman" w:cstheme="minorHAnsi"/>
          <w:sz w:val="20"/>
          <w:szCs w:val="20"/>
          <w:lang w:eastAsia="es-CL"/>
        </w:rPr>
      </w:pPr>
      <w:r w:rsidRPr="008847D1">
        <w:rPr>
          <w:rFonts w:eastAsia="Times New Roman" w:cstheme="minorHAnsi"/>
          <w:b/>
          <w:sz w:val="20"/>
          <w:szCs w:val="20"/>
          <w:lang w:eastAsia="es-CL"/>
        </w:rPr>
        <w:t>Crecimiento Físico:</w:t>
      </w:r>
      <w:r w:rsidRPr="008847D1">
        <w:rPr>
          <w:rFonts w:eastAsia="Times New Roman" w:cstheme="minorHAnsi"/>
          <w:sz w:val="20"/>
          <w:szCs w:val="20"/>
          <w:lang w:eastAsia="es-CL"/>
        </w:rPr>
        <w:t xml:space="preserve"> En un principio es disarmónico, hasta que logra el desarrollo completo, llegando a tener un cuerpo adulto. El peso y la altura se incrementan y los músculos se desarrollan. Los principales órganos doblan el tamaño y la voz se modifica</w:t>
      </w:r>
      <w:r w:rsidRPr="00451DCE">
        <w:rPr>
          <w:rFonts w:eastAsia="Times New Roman" w:cstheme="minorHAnsi"/>
          <w:sz w:val="20"/>
          <w:szCs w:val="20"/>
          <w:lang w:eastAsia="es-CL"/>
        </w:rPr>
        <w:t>.</w:t>
      </w:r>
    </w:p>
    <w:tbl>
      <w:tblPr>
        <w:tblW w:w="0" w:type="auto"/>
        <w:tblCellSpacing w:w="7" w:type="dxa"/>
        <w:shd w:val="clear" w:color="auto" w:fill="FFFFFF"/>
        <w:tblCellMar>
          <w:top w:w="60" w:type="dxa"/>
          <w:left w:w="60" w:type="dxa"/>
          <w:bottom w:w="60" w:type="dxa"/>
          <w:right w:w="60" w:type="dxa"/>
        </w:tblCellMar>
        <w:tblLook w:val="04A0" w:firstRow="1" w:lastRow="0" w:firstColumn="1" w:lastColumn="0" w:noHBand="0" w:noVBand="1"/>
      </w:tblPr>
      <w:tblGrid>
        <w:gridCol w:w="8551"/>
        <w:gridCol w:w="140"/>
        <w:gridCol w:w="147"/>
      </w:tblGrid>
      <w:tr w:rsidR="008847D1" w:rsidRPr="008847D1" w:rsidTr="008847D1">
        <w:trPr>
          <w:tblCellSpacing w:w="7" w:type="dxa"/>
        </w:trPr>
        <w:tc>
          <w:tcPr>
            <w:tcW w:w="0" w:type="auto"/>
            <w:gridSpan w:val="3"/>
            <w:shd w:val="clear" w:color="auto" w:fill="FDD73F"/>
            <w:vAlign w:val="center"/>
            <w:hideMark/>
          </w:tcPr>
          <w:p w:rsidR="008847D1" w:rsidRPr="008847D1" w:rsidRDefault="008847D1" w:rsidP="00451DCE">
            <w:pPr>
              <w:spacing w:before="100" w:beforeAutospacing="1" w:after="100" w:afterAutospacing="1" w:line="240" w:lineRule="auto"/>
              <w:jc w:val="both"/>
              <w:rPr>
                <w:rFonts w:eastAsia="Times New Roman" w:cstheme="minorHAnsi"/>
                <w:sz w:val="20"/>
                <w:szCs w:val="20"/>
                <w:lang w:eastAsia="es-CL"/>
              </w:rPr>
            </w:pPr>
            <w:r w:rsidRPr="008847D1">
              <w:rPr>
                <w:rFonts w:eastAsia="Times New Roman" w:cstheme="minorHAnsi"/>
                <w:b/>
                <w:bCs/>
                <w:sz w:val="20"/>
                <w:szCs w:val="20"/>
                <w:lang w:eastAsia="es-CL"/>
              </w:rPr>
              <w:t>Proporciones Corporales</w:t>
            </w:r>
          </w:p>
        </w:tc>
      </w:tr>
      <w:tr w:rsidR="00451DCE" w:rsidRPr="00451DCE" w:rsidTr="008847D1">
        <w:trPr>
          <w:tblCellSpacing w:w="7" w:type="dxa"/>
        </w:trPr>
        <w:tc>
          <w:tcPr>
            <w:tcW w:w="0" w:type="auto"/>
            <w:shd w:val="clear" w:color="auto" w:fill="FFFFFF"/>
            <w:vAlign w:val="center"/>
            <w:hideMark/>
          </w:tcPr>
          <w:p w:rsidR="008847D1" w:rsidRPr="008847D1" w:rsidRDefault="008847D1" w:rsidP="00451DCE">
            <w:pPr>
              <w:spacing w:after="0" w:line="240" w:lineRule="auto"/>
              <w:jc w:val="both"/>
              <w:rPr>
                <w:rFonts w:eastAsia="Times New Roman" w:cstheme="minorHAnsi"/>
                <w:sz w:val="20"/>
                <w:szCs w:val="20"/>
                <w:lang w:eastAsia="es-CL"/>
              </w:rPr>
            </w:pPr>
            <w:r w:rsidRPr="008847D1">
              <w:rPr>
                <w:rFonts w:eastAsia="Times New Roman" w:cstheme="minorHAnsi"/>
                <w:sz w:val="20"/>
                <w:szCs w:val="20"/>
                <w:lang w:eastAsia="es-CL"/>
              </w:rPr>
              <w:t>Comienza en forma gradual con agrandamiento inicial de manos y pies, seguido por los brazos y piernas y finalmente del tronco y del tórax.</w:t>
            </w:r>
          </w:p>
          <w:p w:rsidR="008847D1" w:rsidRPr="008847D1" w:rsidRDefault="008847D1" w:rsidP="00451DCE">
            <w:pPr>
              <w:spacing w:after="0" w:line="240" w:lineRule="auto"/>
              <w:jc w:val="both"/>
              <w:rPr>
                <w:rFonts w:eastAsia="Times New Roman" w:cstheme="minorHAnsi"/>
                <w:sz w:val="20"/>
                <w:szCs w:val="20"/>
                <w:lang w:eastAsia="es-CL"/>
              </w:rPr>
            </w:pPr>
            <w:r w:rsidRPr="008847D1">
              <w:rPr>
                <w:rFonts w:eastAsia="Times New Roman" w:cstheme="minorHAnsi"/>
                <w:sz w:val="20"/>
                <w:szCs w:val="20"/>
                <w:lang w:eastAsia="es-CL"/>
              </w:rPr>
              <w:t>El crecimiento óseo es previo al desarrollo muscular, lo que causa una desarmonía. , Incoordinación motora y laxitud del tono muscular, tendencia a la fatigabilidad propia de esta edad.</w:t>
            </w:r>
          </w:p>
          <w:p w:rsidR="008847D1" w:rsidRPr="008847D1" w:rsidRDefault="008847D1" w:rsidP="00451DCE">
            <w:pPr>
              <w:spacing w:after="0" w:line="240" w:lineRule="auto"/>
              <w:jc w:val="both"/>
              <w:rPr>
                <w:rFonts w:eastAsia="Times New Roman" w:cstheme="minorHAnsi"/>
                <w:sz w:val="20"/>
                <w:szCs w:val="20"/>
                <w:lang w:eastAsia="es-CL"/>
              </w:rPr>
            </w:pPr>
            <w:r w:rsidRPr="008847D1">
              <w:rPr>
                <w:rFonts w:eastAsia="Times New Roman" w:cstheme="minorHAnsi"/>
                <w:sz w:val="20"/>
                <w:szCs w:val="20"/>
                <w:lang w:eastAsia="es-CL"/>
              </w:rPr>
              <w:t>En la cara se produce desarmonía ya que crece la mandíbula y la nariz.</w:t>
            </w:r>
          </w:p>
        </w:tc>
        <w:tc>
          <w:tcPr>
            <w:tcW w:w="0" w:type="auto"/>
            <w:shd w:val="clear" w:color="auto" w:fill="FFFFFF"/>
            <w:vAlign w:val="center"/>
            <w:hideMark/>
          </w:tcPr>
          <w:p w:rsidR="008847D1" w:rsidRPr="008847D1" w:rsidRDefault="008847D1" w:rsidP="00451DCE">
            <w:pPr>
              <w:spacing w:after="0" w:line="240" w:lineRule="auto"/>
              <w:jc w:val="both"/>
              <w:rPr>
                <w:rFonts w:eastAsia="Times New Roman" w:cstheme="minorHAnsi"/>
                <w:sz w:val="20"/>
                <w:szCs w:val="20"/>
                <w:lang w:eastAsia="es-CL"/>
              </w:rPr>
            </w:pPr>
          </w:p>
        </w:tc>
        <w:tc>
          <w:tcPr>
            <w:tcW w:w="0" w:type="auto"/>
            <w:shd w:val="clear" w:color="auto" w:fill="FFFFFF"/>
            <w:vAlign w:val="center"/>
            <w:hideMark/>
          </w:tcPr>
          <w:p w:rsidR="008847D1" w:rsidRPr="008847D1" w:rsidRDefault="008847D1" w:rsidP="00451DCE">
            <w:pPr>
              <w:spacing w:after="0" w:line="240" w:lineRule="auto"/>
              <w:jc w:val="both"/>
              <w:rPr>
                <w:rFonts w:eastAsia="Times New Roman" w:cstheme="minorHAnsi"/>
                <w:sz w:val="20"/>
                <w:szCs w:val="20"/>
                <w:lang w:eastAsia="es-CL"/>
              </w:rPr>
            </w:pPr>
          </w:p>
        </w:tc>
      </w:tr>
    </w:tbl>
    <w:p w:rsidR="008847D1" w:rsidRPr="008847D1" w:rsidRDefault="008847D1" w:rsidP="00451DCE">
      <w:pPr>
        <w:shd w:val="clear" w:color="auto" w:fill="FFFFFF"/>
        <w:spacing w:after="0" w:line="240" w:lineRule="auto"/>
        <w:jc w:val="both"/>
        <w:rPr>
          <w:rFonts w:eastAsia="Times New Roman" w:cstheme="minorHAnsi"/>
          <w:sz w:val="20"/>
          <w:szCs w:val="20"/>
          <w:lang w:eastAsia="es-CL"/>
        </w:rPr>
      </w:pPr>
      <w:r w:rsidRPr="008847D1">
        <w:rPr>
          <w:rFonts w:eastAsia="Times New Roman" w:cstheme="minorHAnsi"/>
          <w:sz w:val="20"/>
          <w:szCs w:val="20"/>
          <w:lang w:eastAsia="es-CL"/>
        </w:rPr>
        <w:t>En resumen se puede decir que el adolescente Adquiere nuevo cuerpo</w:t>
      </w:r>
      <w:r w:rsidRPr="008847D1">
        <w:rPr>
          <w:rFonts w:eastAsia="Times New Roman" w:cstheme="minorHAnsi"/>
          <w:b/>
          <w:bCs/>
          <w:sz w:val="20"/>
          <w:szCs w:val="20"/>
          <w:lang w:eastAsia="es-CL"/>
        </w:rPr>
        <w:t> </w:t>
      </w:r>
      <w:r w:rsidRPr="008847D1">
        <w:rPr>
          <w:rFonts w:eastAsia="Times New Roman" w:cstheme="minorHAnsi"/>
          <w:sz w:val="20"/>
          <w:szCs w:val="20"/>
          <w:lang w:eastAsia="es-CL"/>
        </w:rPr>
        <w:t>debido a los siguientes cambios anatómicos y fisiológicos:</w:t>
      </w:r>
    </w:p>
    <w:p w:rsidR="008847D1" w:rsidRPr="008847D1" w:rsidRDefault="008847D1" w:rsidP="00451DCE">
      <w:pPr>
        <w:numPr>
          <w:ilvl w:val="0"/>
          <w:numId w:val="2"/>
        </w:numPr>
        <w:shd w:val="clear" w:color="auto" w:fill="FFFFFF"/>
        <w:spacing w:before="100" w:beforeAutospacing="1" w:after="100" w:afterAutospacing="1" w:line="240" w:lineRule="auto"/>
        <w:jc w:val="both"/>
        <w:rPr>
          <w:rFonts w:eastAsia="Times New Roman" w:cstheme="minorHAnsi"/>
          <w:sz w:val="20"/>
          <w:szCs w:val="20"/>
          <w:lang w:eastAsia="es-CL"/>
        </w:rPr>
      </w:pPr>
      <w:r w:rsidRPr="008847D1">
        <w:rPr>
          <w:rFonts w:eastAsia="Times New Roman" w:cstheme="minorHAnsi"/>
          <w:sz w:val="20"/>
          <w:szCs w:val="20"/>
          <w:lang w:eastAsia="es-CL"/>
        </w:rPr>
        <w:t>Crecimiento de la nariz, orejas y mandíbula, crecimiento de manos, pies, brazos y piernas.</w:t>
      </w:r>
    </w:p>
    <w:p w:rsidR="008847D1" w:rsidRPr="008847D1" w:rsidRDefault="008847D1" w:rsidP="00451DCE">
      <w:pPr>
        <w:numPr>
          <w:ilvl w:val="0"/>
          <w:numId w:val="2"/>
        </w:numPr>
        <w:shd w:val="clear" w:color="auto" w:fill="FFFFFF"/>
        <w:spacing w:before="100" w:beforeAutospacing="1" w:after="100" w:afterAutospacing="1" w:line="240" w:lineRule="auto"/>
        <w:jc w:val="both"/>
        <w:rPr>
          <w:rFonts w:eastAsia="Times New Roman" w:cstheme="minorHAnsi"/>
          <w:sz w:val="20"/>
          <w:szCs w:val="20"/>
          <w:lang w:eastAsia="es-CL"/>
        </w:rPr>
      </w:pPr>
      <w:r w:rsidRPr="008847D1">
        <w:rPr>
          <w:rFonts w:eastAsia="Times New Roman" w:cstheme="minorHAnsi"/>
          <w:sz w:val="20"/>
          <w:szCs w:val="20"/>
          <w:lang w:eastAsia="es-CL"/>
        </w:rPr>
        <w:t>Ensanchamiento de hombros en varones y crecimiento de mamas y ensanche de caderas en las niñas.</w:t>
      </w:r>
    </w:p>
    <w:p w:rsidR="008847D1" w:rsidRPr="008847D1" w:rsidRDefault="008847D1" w:rsidP="00451DCE">
      <w:pPr>
        <w:numPr>
          <w:ilvl w:val="0"/>
          <w:numId w:val="2"/>
        </w:numPr>
        <w:shd w:val="clear" w:color="auto" w:fill="FFFFFF"/>
        <w:spacing w:before="100" w:beforeAutospacing="1" w:after="100" w:afterAutospacing="1" w:line="240" w:lineRule="auto"/>
        <w:jc w:val="both"/>
        <w:rPr>
          <w:rFonts w:eastAsia="Times New Roman" w:cstheme="minorHAnsi"/>
          <w:sz w:val="20"/>
          <w:szCs w:val="20"/>
          <w:lang w:eastAsia="es-CL"/>
        </w:rPr>
      </w:pPr>
      <w:r w:rsidRPr="008847D1">
        <w:rPr>
          <w:rFonts w:eastAsia="Times New Roman" w:cstheme="minorHAnsi"/>
          <w:sz w:val="20"/>
          <w:szCs w:val="20"/>
          <w:lang w:eastAsia="es-CL"/>
        </w:rPr>
        <w:t>Cambios hormonales.</w:t>
      </w:r>
    </w:p>
    <w:p w:rsidR="008847D1" w:rsidRPr="008847D1" w:rsidRDefault="008847D1" w:rsidP="00451DCE">
      <w:pPr>
        <w:numPr>
          <w:ilvl w:val="0"/>
          <w:numId w:val="2"/>
        </w:numPr>
        <w:shd w:val="clear" w:color="auto" w:fill="FFFFFF"/>
        <w:spacing w:before="100" w:beforeAutospacing="1" w:after="100" w:afterAutospacing="1" w:line="240" w:lineRule="auto"/>
        <w:jc w:val="both"/>
        <w:rPr>
          <w:rFonts w:eastAsia="Times New Roman" w:cstheme="minorHAnsi"/>
          <w:sz w:val="20"/>
          <w:szCs w:val="20"/>
          <w:lang w:eastAsia="es-CL"/>
        </w:rPr>
      </w:pPr>
      <w:r w:rsidRPr="008847D1">
        <w:rPr>
          <w:rFonts w:eastAsia="Times New Roman" w:cstheme="minorHAnsi"/>
          <w:sz w:val="20"/>
          <w:szCs w:val="20"/>
          <w:lang w:eastAsia="es-CL"/>
        </w:rPr>
        <w:t>Características sexuales secundarias.</w:t>
      </w:r>
    </w:p>
    <w:p w:rsidR="008847D1" w:rsidRPr="008847D1" w:rsidRDefault="008847D1" w:rsidP="00451DCE">
      <w:pPr>
        <w:numPr>
          <w:ilvl w:val="0"/>
          <w:numId w:val="2"/>
        </w:numPr>
        <w:shd w:val="clear" w:color="auto" w:fill="FFFFFF"/>
        <w:spacing w:before="100" w:beforeAutospacing="1" w:after="100" w:afterAutospacing="1" w:line="240" w:lineRule="auto"/>
        <w:jc w:val="both"/>
        <w:rPr>
          <w:rFonts w:eastAsia="Times New Roman" w:cstheme="minorHAnsi"/>
          <w:sz w:val="20"/>
          <w:szCs w:val="20"/>
          <w:lang w:eastAsia="es-CL"/>
        </w:rPr>
      </w:pPr>
      <w:r w:rsidRPr="008847D1">
        <w:rPr>
          <w:rFonts w:eastAsia="Times New Roman" w:cstheme="minorHAnsi"/>
          <w:sz w:val="20"/>
          <w:szCs w:val="20"/>
          <w:lang w:eastAsia="es-CL"/>
        </w:rPr>
        <w:t>Redistribución de grasa.</w:t>
      </w:r>
    </w:p>
    <w:p w:rsidR="008847D1" w:rsidRPr="008847D1" w:rsidRDefault="008847D1" w:rsidP="00451DCE">
      <w:pPr>
        <w:numPr>
          <w:ilvl w:val="0"/>
          <w:numId w:val="2"/>
        </w:numPr>
        <w:shd w:val="clear" w:color="auto" w:fill="FFFFFF"/>
        <w:spacing w:before="100" w:beforeAutospacing="1" w:after="100" w:afterAutospacing="1" w:line="240" w:lineRule="auto"/>
        <w:jc w:val="both"/>
        <w:rPr>
          <w:rFonts w:eastAsia="Times New Roman" w:cstheme="minorHAnsi"/>
          <w:sz w:val="20"/>
          <w:szCs w:val="20"/>
          <w:lang w:eastAsia="es-CL"/>
        </w:rPr>
      </w:pPr>
      <w:r w:rsidRPr="008847D1">
        <w:rPr>
          <w:rFonts w:eastAsia="Times New Roman" w:cstheme="minorHAnsi"/>
          <w:sz w:val="20"/>
          <w:szCs w:val="20"/>
          <w:lang w:eastAsia="es-CL"/>
        </w:rPr>
        <w:t>Aparece acné, cambia la voz, aparece olor propio, vellos y desarrollo de genitales.</w:t>
      </w:r>
    </w:p>
    <w:p w:rsidR="008847D1" w:rsidRPr="00451DCE" w:rsidRDefault="008847D1" w:rsidP="00451DCE">
      <w:pPr>
        <w:jc w:val="both"/>
        <w:rPr>
          <w:rFonts w:eastAsia="Times New Roman" w:cstheme="minorHAnsi"/>
          <w:sz w:val="20"/>
          <w:szCs w:val="20"/>
          <w:lang w:eastAsia="es-CL"/>
        </w:rPr>
      </w:pPr>
    </w:p>
    <w:p w:rsidR="008847D1" w:rsidRPr="008847D1" w:rsidRDefault="008847D1" w:rsidP="00451DCE">
      <w:pPr>
        <w:shd w:val="clear" w:color="auto" w:fill="FFFFFF"/>
        <w:spacing w:after="0" w:line="240" w:lineRule="auto"/>
        <w:jc w:val="both"/>
        <w:rPr>
          <w:rFonts w:eastAsia="Times New Roman" w:cstheme="minorHAnsi"/>
          <w:sz w:val="20"/>
          <w:szCs w:val="20"/>
          <w:lang w:eastAsia="es-CL"/>
        </w:rPr>
      </w:pPr>
      <w:r w:rsidRPr="008847D1">
        <w:rPr>
          <w:rFonts w:eastAsia="Times New Roman" w:cstheme="minorHAnsi"/>
          <w:b/>
          <w:sz w:val="20"/>
          <w:szCs w:val="20"/>
          <w:lang w:eastAsia="es-CL"/>
        </w:rPr>
        <w:t>Y el desarrollo Sexual:</w:t>
      </w:r>
      <w:r w:rsidRPr="008847D1">
        <w:rPr>
          <w:rFonts w:eastAsia="Times New Roman" w:cstheme="minorHAnsi"/>
          <w:sz w:val="20"/>
          <w:szCs w:val="20"/>
          <w:lang w:eastAsia="es-CL"/>
        </w:rPr>
        <w:t xml:space="preserve"> La secreción de hormonas (Gonadotropinas) inicia el proceso de la pubertad.</w:t>
      </w:r>
    </w:p>
    <w:p w:rsidR="008847D1" w:rsidRPr="008847D1" w:rsidRDefault="008847D1" w:rsidP="00451DCE">
      <w:pPr>
        <w:shd w:val="clear" w:color="auto" w:fill="FFFFFF"/>
        <w:spacing w:after="0" w:line="240" w:lineRule="auto"/>
        <w:jc w:val="both"/>
        <w:rPr>
          <w:rFonts w:eastAsia="Times New Roman" w:cstheme="minorHAnsi"/>
          <w:sz w:val="20"/>
          <w:szCs w:val="20"/>
          <w:lang w:eastAsia="es-CL"/>
        </w:rPr>
      </w:pPr>
      <w:r w:rsidRPr="008847D1">
        <w:rPr>
          <w:rFonts w:eastAsia="Times New Roman" w:cstheme="minorHAnsi"/>
          <w:sz w:val="20"/>
          <w:szCs w:val="20"/>
          <w:lang w:eastAsia="es-CL"/>
        </w:rPr>
        <w:t>Existe un aumento de la velocidad del crecimiento. La velocidad de crecimiento máximo ocurre en los </w:t>
      </w:r>
      <w:hyperlink r:id="rId6" w:anchor="gra_taner" w:history="1">
        <w:r w:rsidRPr="008847D1">
          <w:rPr>
            <w:rFonts w:eastAsia="Times New Roman" w:cstheme="minorHAnsi"/>
            <w:b/>
            <w:bCs/>
            <w:sz w:val="20"/>
            <w:szCs w:val="20"/>
            <w:u w:val="single"/>
            <w:lang w:eastAsia="es-CL"/>
          </w:rPr>
          <w:t>Grados de Tanner</w:t>
        </w:r>
      </w:hyperlink>
      <w:r w:rsidRPr="008847D1">
        <w:rPr>
          <w:rFonts w:eastAsia="Times New Roman" w:cstheme="minorHAnsi"/>
          <w:sz w:val="20"/>
          <w:szCs w:val="20"/>
          <w:lang w:eastAsia="es-CL"/>
        </w:rPr>
        <w:t xml:space="preserve"> 3- 4, siendo un año y medio a dos antes, en las niñas que en los </w:t>
      </w:r>
      <w:r w:rsidRPr="00451DCE">
        <w:rPr>
          <w:rFonts w:eastAsia="Times New Roman" w:cstheme="minorHAnsi"/>
          <w:sz w:val="20"/>
          <w:szCs w:val="20"/>
          <w:lang w:eastAsia="es-CL"/>
        </w:rPr>
        <w:t xml:space="preserve">varones. </w:t>
      </w:r>
      <w:r w:rsidRPr="008847D1">
        <w:rPr>
          <w:rFonts w:eastAsia="Times New Roman" w:cstheme="minorHAnsi"/>
          <w:sz w:val="20"/>
          <w:szCs w:val="20"/>
          <w:lang w:eastAsia="es-CL"/>
        </w:rPr>
        <w:t>Después de dos años de iniciada la pubertad, la velocidad del crecimiento es de 12 cm en el año. La ganancia total de la talla en esta etapa es de 25- 28 en varones y 22 a 25 cm en las mujeres</w:t>
      </w:r>
    </w:p>
    <w:p w:rsidR="008847D1" w:rsidRPr="00451DCE" w:rsidRDefault="008847D1" w:rsidP="00451DCE">
      <w:pPr>
        <w:jc w:val="both"/>
        <w:rPr>
          <w:rFonts w:cstheme="minorHAnsi"/>
          <w:sz w:val="20"/>
          <w:szCs w:val="20"/>
          <w:shd w:val="clear" w:color="auto" w:fill="FFFFFF"/>
        </w:rPr>
      </w:pPr>
      <w:r w:rsidRPr="00451DCE">
        <w:rPr>
          <w:rFonts w:cstheme="minorHAnsi"/>
          <w:sz w:val="20"/>
          <w:szCs w:val="20"/>
          <w:shd w:val="clear" w:color="auto" w:fill="FFFFFF"/>
        </w:rPr>
        <w:t>A pesar de la gran variabilidad individual, en la aparición de los caracteres sexuales secundarios, estos siguen una secuencia constante: en la mujer se inicia con el desarrollo del botón mamario (telarquia) que puede aparecer ya a los 8 años, unilateral al inicio y éste puede ser sensible a la palpación.</w:t>
      </w:r>
    </w:p>
    <w:p w:rsidR="008847D1" w:rsidRPr="00451DCE" w:rsidRDefault="008847D1" w:rsidP="00451DCE">
      <w:pPr>
        <w:jc w:val="both"/>
        <w:rPr>
          <w:rFonts w:cstheme="minorHAnsi"/>
          <w:sz w:val="20"/>
          <w:szCs w:val="20"/>
          <w:shd w:val="clear" w:color="auto" w:fill="FFFFFF"/>
        </w:rPr>
      </w:pPr>
      <w:r w:rsidRPr="00451DCE">
        <w:rPr>
          <w:rFonts w:cstheme="minorHAnsi"/>
          <w:sz w:val="20"/>
          <w:szCs w:val="20"/>
          <w:shd w:val="clear" w:color="auto" w:fill="FFFFFF"/>
        </w:rPr>
        <w:t>Se produce la fase de incremento rápido (estirón), aparece el vello pubiano, se desarrolla la areola mamaria y aumentan de tamaño la glándula mamaria, aumenta el vello axilar y la sudoración. La </w:t>
      </w:r>
      <w:hyperlink r:id="rId7" w:anchor="menarquina" w:history="1">
        <w:r w:rsidRPr="00451DCE">
          <w:rPr>
            <w:rStyle w:val="Hipervnculo"/>
            <w:rFonts w:cstheme="minorHAnsi"/>
            <w:b/>
            <w:bCs/>
            <w:color w:val="auto"/>
            <w:sz w:val="20"/>
            <w:szCs w:val="20"/>
            <w:shd w:val="clear" w:color="auto" w:fill="FFFFFF"/>
          </w:rPr>
          <w:t>menarquia</w:t>
        </w:r>
      </w:hyperlink>
      <w:r w:rsidRPr="00451DCE">
        <w:rPr>
          <w:rFonts w:cstheme="minorHAnsi"/>
          <w:sz w:val="20"/>
          <w:szCs w:val="20"/>
          <w:shd w:val="clear" w:color="auto" w:fill="FFFFFF"/>
        </w:rPr>
        <w:t>, marca el paso a la etapa de la adolescencia media y se presentan entre el año y medio y dos años después de iniciada la telarquia. La menarquia se produce en Chile a los 12, 6 años en promedio No existen datos para determinar exactamente la edad promedio en que se produce la </w:t>
      </w:r>
      <w:hyperlink r:id="rId8" w:anchor="esperma" w:history="1">
        <w:r w:rsidRPr="00451DCE">
          <w:rPr>
            <w:rStyle w:val="Hipervnculo"/>
            <w:rFonts w:cstheme="minorHAnsi"/>
            <w:b/>
            <w:bCs/>
            <w:color w:val="auto"/>
            <w:sz w:val="20"/>
            <w:szCs w:val="20"/>
            <w:shd w:val="clear" w:color="auto" w:fill="FFFFFF"/>
          </w:rPr>
          <w:t>espermarquia</w:t>
        </w:r>
      </w:hyperlink>
      <w:r w:rsidRPr="00451DCE">
        <w:rPr>
          <w:rFonts w:cstheme="minorHAnsi"/>
          <w:sz w:val="20"/>
          <w:szCs w:val="20"/>
          <w:shd w:val="clear" w:color="auto" w:fill="FFFFFF"/>
        </w:rPr>
        <w:t> en los niños.</w:t>
      </w:r>
    </w:p>
    <w:p w:rsidR="008847D1" w:rsidRPr="008847D1" w:rsidRDefault="008847D1" w:rsidP="00451DCE">
      <w:pPr>
        <w:spacing w:after="0" w:line="240" w:lineRule="auto"/>
        <w:jc w:val="both"/>
        <w:rPr>
          <w:rFonts w:eastAsia="Times New Roman" w:cstheme="minorHAnsi"/>
          <w:b/>
          <w:bCs/>
          <w:color w:val="000066"/>
          <w:sz w:val="20"/>
          <w:szCs w:val="20"/>
          <w:shd w:val="clear" w:color="auto" w:fill="FFFFFF"/>
          <w:lang w:eastAsia="es-CL"/>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8838"/>
      </w:tblGrid>
      <w:tr w:rsidR="008847D1" w:rsidRPr="008847D1" w:rsidTr="008847D1">
        <w:trPr>
          <w:tblCellSpacing w:w="7" w:type="dxa"/>
        </w:trPr>
        <w:tc>
          <w:tcPr>
            <w:tcW w:w="0" w:type="auto"/>
            <w:shd w:val="clear" w:color="auto" w:fill="FDD73F"/>
            <w:vAlign w:val="center"/>
            <w:hideMark/>
          </w:tcPr>
          <w:p w:rsidR="008847D1" w:rsidRPr="008847D1" w:rsidRDefault="008847D1" w:rsidP="00451DCE">
            <w:pPr>
              <w:spacing w:before="100" w:beforeAutospacing="1" w:after="100" w:afterAutospacing="1" w:line="240" w:lineRule="auto"/>
              <w:jc w:val="both"/>
              <w:rPr>
                <w:rFonts w:eastAsia="Times New Roman" w:cstheme="minorHAnsi"/>
                <w:sz w:val="20"/>
                <w:szCs w:val="20"/>
                <w:lang w:eastAsia="es-CL"/>
              </w:rPr>
            </w:pPr>
            <w:bookmarkStart w:id="1" w:name="a11"/>
            <w:bookmarkEnd w:id="1"/>
            <w:r w:rsidRPr="008847D1">
              <w:rPr>
                <w:rFonts w:eastAsia="Times New Roman" w:cstheme="minorHAnsi"/>
                <w:b/>
                <w:bCs/>
                <w:sz w:val="20"/>
                <w:szCs w:val="20"/>
                <w:lang w:eastAsia="es-CL"/>
              </w:rPr>
              <w:t>Desarrollo Cognitivo</w:t>
            </w:r>
          </w:p>
        </w:tc>
      </w:tr>
      <w:tr w:rsidR="008847D1" w:rsidRPr="008847D1" w:rsidTr="008847D1">
        <w:trPr>
          <w:tblCellSpacing w:w="7" w:type="dxa"/>
        </w:trPr>
        <w:tc>
          <w:tcPr>
            <w:tcW w:w="0" w:type="auto"/>
            <w:vAlign w:val="center"/>
            <w:hideMark/>
          </w:tcPr>
          <w:p w:rsidR="008847D1" w:rsidRPr="008847D1" w:rsidRDefault="008847D1" w:rsidP="00451DCE">
            <w:pPr>
              <w:spacing w:after="0" w:line="240" w:lineRule="auto"/>
              <w:jc w:val="both"/>
              <w:rPr>
                <w:rFonts w:eastAsia="Times New Roman" w:cstheme="minorHAnsi"/>
                <w:sz w:val="20"/>
                <w:szCs w:val="20"/>
                <w:lang w:eastAsia="es-CL"/>
              </w:rPr>
            </w:pPr>
            <w:r w:rsidRPr="008847D1">
              <w:rPr>
                <w:rFonts w:eastAsia="Times New Roman" w:cstheme="minorHAnsi"/>
                <w:sz w:val="20"/>
                <w:szCs w:val="20"/>
                <w:lang w:eastAsia="es-CL"/>
              </w:rPr>
              <w:lastRenderedPageBreak/>
              <w:t>A esta edad por primera vez logran tratar con lo posible, lo hipotético, estos cambios afectan tanto su razonamiento científico como su visión social y empatía</w:t>
            </w:r>
          </w:p>
        </w:tc>
      </w:tr>
      <w:tr w:rsidR="008847D1" w:rsidRPr="008847D1" w:rsidTr="008847D1">
        <w:trPr>
          <w:tblCellSpacing w:w="7" w:type="dxa"/>
        </w:trPr>
        <w:tc>
          <w:tcPr>
            <w:tcW w:w="0" w:type="auto"/>
            <w:vAlign w:val="center"/>
            <w:hideMark/>
          </w:tcPr>
          <w:p w:rsidR="008847D1" w:rsidRPr="008847D1" w:rsidRDefault="008847D1" w:rsidP="00451DCE">
            <w:pPr>
              <w:spacing w:before="100" w:beforeAutospacing="1" w:after="100" w:afterAutospacing="1" w:line="240" w:lineRule="auto"/>
              <w:jc w:val="both"/>
              <w:rPr>
                <w:rFonts w:eastAsia="Times New Roman" w:cstheme="minorHAnsi"/>
                <w:sz w:val="20"/>
                <w:szCs w:val="20"/>
                <w:lang w:eastAsia="es-CL"/>
              </w:rPr>
            </w:pPr>
            <w:r w:rsidRPr="008847D1">
              <w:rPr>
                <w:rFonts w:eastAsia="Times New Roman" w:cstheme="minorHAnsi"/>
                <w:sz w:val="20"/>
                <w:szCs w:val="20"/>
                <w:lang w:eastAsia="es-CL"/>
              </w:rPr>
              <w:t>Su pensamiento varía de lo concreto al Hipotético deductivo, donde la persona puede considerar posibilidades de lo que podría ser, logra considerar conceptos e ideas abstractas y aplicarlos junto con su conocimiento para formular acciones, poniendo así a prueba sus hipótesis.</w:t>
            </w:r>
          </w:p>
        </w:tc>
      </w:tr>
    </w:tbl>
    <w:p w:rsidR="008847D1" w:rsidRPr="008847D1" w:rsidRDefault="008847D1" w:rsidP="00451DCE">
      <w:pPr>
        <w:spacing w:after="0" w:line="240" w:lineRule="auto"/>
        <w:jc w:val="both"/>
        <w:rPr>
          <w:rFonts w:eastAsia="Times New Roman" w:cstheme="minorHAnsi"/>
          <w:b/>
          <w:bCs/>
          <w:vanish/>
          <w:color w:val="CC9900"/>
          <w:sz w:val="20"/>
          <w:szCs w:val="20"/>
          <w:shd w:val="clear" w:color="auto" w:fill="FFFFFF"/>
          <w:lang w:eastAsia="es-CL"/>
        </w:rPr>
      </w:pPr>
    </w:p>
    <w:tbl>
      <w:tblPr>
        <w:tblW w:w="0" w:type="auto"/>
        <w:tblCellSpacing w:w="7" w:type="dxa"/>
        <w:tblCellMar>
          <w:top w:w="60" w:type="dxa"/>
          <w:left w:w="60" w:type="dxa"/>
          <w:bottom w:w="60" w:type="dxa"/>
          <w:right w:w="60" w:type="dxa"/>
        </w:tblCellMar>
        <w:tblLook w:val="04A0" w:firstRow="1" w:lastRow="0" w:firstColumn="1" w:lastColumn="0" w:noHBand="0" w:noVBand="1"/>
      </w:tblPr>
      <w:tblGrid>
        <w:gridCol w:w="3231"/>
        <w:gridCol w:w="164"/>
        <w:gridCol w:w="5443"/>
      </w:tblGrid>
      <w:tr w:rsidR="00451DCE" w:rsidRPr="00451DCE" w:rsidTr="008847D1">
        <w:trPr>
          <w:tblCellSpacing w:w="7" w:type="dxa"/>
        </w:trPr>
        <w:tc>
          <w:tcPr>
            <w:tcW w:w="2340" w:type="dxa"/>
            <w:vAlign w:val="center"/>
            <w:hideMark/>
          </w:tcPr>
          <w:p w:rsidR="008847D1" w:rsidRPr="008847D1" w:rsidRDefault="008847D1" w:rsidP="00451DCE">
            <w:pPr>
              <w:spacing w:before="100" w:beforeAutospacing="1" w:after="100" w:afterAutospacing="1" w:line="240" w:lineRule="auto"/>
              <w:jc w:val="both"/>
              <w:rPr>
                <w:rFonts w:eastAsia="Times New Roman" w:cstheme="minorHAnsi"/>
                <w:sz w:val="20"/>
                <w:szCs w:val="20"/>
                <w:lang w:eastAsia="es-CL"/>
              </w:rPr>
            </w:pPr>
            <w:r w:rsidRPr="00451DCE">
              <w:rPr>
                <w:rFonts w:eastAsia="Times New Roman" w:cstheme="minorHAnsi"/>
                <w:noProof/>
                <w:sz w:val="20"/>
                <w:szCs w:val="20"/>
                <w:lang w:eastAsia="es-CL"/>
              </w:rPr>
              <w:drawing>
                <wp:inline distT="0" distB="0" distL="0" distR="0">
                  <wp:extent cx="1962150" cy="1536686"/>
                  <wp:effectExtent l="0" t="0" r="0" b="6985"/>
                  <wp:docPr id="2" name="Imagen 2" descr="C:\Users\Usuario\Desktop\adolescencia-autoestima-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adolescencia-autoestima-ar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3934" cy="1577241"/>
                          </a:xfrm>
                          <a:prstGeom prst="rect">
                            <a:avLst/>
                          </a:prstGeom>
                          <a:noFill/>
                          <a:ln>
                            <a:noFill/>
                          </a:ln>
                        </pic:spPr>
                      </pic:pic>
                    </a:graphicData>
                  </a:graphic>
                </wp:inline>
              </w:drawing>
            </w:r>
          </w:p>
        </w:tc>
        <w:tc>
          <w:tcPr>
            <w:tcW w:w="150" w:type="dxa"/>
            <w:vAlign w:val="center"/>
            <w:hideMark/>
          </w:tcPr>
          <w:p w:rsidR="008847D1" w:rsidRPr="008847D1" w:rsidRDefault="008847D1" w:rsidP="00451DCE">
            <w:pPr>
              <w:spacing w:after="0" w:line="240" w:lineRule="auto"/>
              <w:jc w:val="both"/>
              <w:rPr>
                <w:rFonts w:eastAsia="Times New Roman" w:cstheme="minorHAnsi"/>
                <w:sz w:val="20"/>
                <w:szCs w:val="20"/>
                <w:lang w:eastAsia="es-CL"/>
              </w:rPr>
            </w:pPr>
          </w:p>
        </w:tc>
        <w:tc>
          <w:tcPr>
            <w:tcW w:w="0" w:type="auto"/>
            <w:vAlign w:val="center"/>
            <w:hideMark/>
          </w:tcPr>
          <w:p w:rsidR="008847D1" w:rsidRPr="008847D1" w:rsidRDefault="008847D1" w:rsidP="00451DCE">
            <w:pPr>
              <w:spacing w:after="0" w:line="240" w:lineRule="auto"/>
              <w:jc w:val="both"/>
              <w:rPr>
                <w:rFonts w:eastAsia="Times New Roman" w:cstheme="minorHAnsi"/>
                <w:sz w:val="20"/>
                <w:szCs w:val="20"/>
                <w:lang w:eastAsia="es-CL"/>
              </w:rPr>
            </w:pPr>
            <w:r w:rsidRPr="008847D1">
              <w:rPr>
                <w:rFonts w:eastAsia="Times New Roman" w:cstheme="minorHAnsi"/>
                <w:sz w:val="20"/>
                <w:szCs w:val="20"/>
                <w:lang w:eastAsia="es-CL"/>
              </w:rPr>
              <w:t>Logran realizar un proceso llamado meta cognición que consiste en que son capaces de analizar y reflexionar sobre los pensamientos tanto propios como ajenos, lo que les permite predecir la conducta ajena y también comprender los puntos de vista y acciones de los demás. Así, este pensamiento formal o hipotético deductivo, les ayuda a:</w:t>
            </w:r>
          </w:p>
          <w:p w:rsidR="008847D1" w:rsidRPr="008847D1" w:rsidRDefault="008847D1" w:rsidP="00451DCE">
            <w:pPr>
              <w:numPr>
                <w:ilvl w:val="0"/>
                <w:numId w:val="3"/>
              </w:numPr>
              <w:spacing w:before="100" w:beforeAutospacing="1" w:after="100" w:afterAutospacing="1" w:line="240" w:lineRule="auto"/>
              <w:jc w:val="both"/>
              <w:rPr>
                <w:rFonts w:eastAsia="Times New Roman" w:cstheme="minorHAnsi"/>
                <w:sz w:val="20"/>
                <w:szCs w:val="20"/>
                <w:lang w:eastAsia="es-CL"/>
              </w:rPr>
            </w:pPr>
            <w:r w:rsidRPr="008847D1">
              <w:rPr>
                <w:rFonts w:eastAsia="Times New Roman" w:cstheme="minorHAnsi"/>
                <w:sz w:val="20"/>
                <w:szCs w:val="20"/>
                <w:lang w:eastAsia="es-CL"/>
              </w:rPr>
              <w:t>Orientarse hacia el futuro.</w:t>
            </w:r>
          </w:p>
          <w:p w:rsidR="008847D1" w:rsidRPr="008847D1" w:rsidRDefault="008847D1" w:rsidP="00451DCE">
            <w:pPr>
              <w:numPr>
                <w:ilvl w:val="0"/>
                <w:numId w:val="3"/>
              </w:numPr>
              <w:spacing w:before="100" w:beforeAutospacing="1" w:after="100" w:afterAutospacing="1" w:line="240" w:lineRule="auto"/>
              <w:jc w:val="both"/>
              <w:rPr>
                <w:rFonts w:eastAsia="Times New Roman" w:cstheme="minorHAnsi"/>
                <w:sz w:val="20"/>
                <w:szCs w:val="20"/>
                <w:lang w:eastAsia="es-CL"/>
              </w:rPr>
            </w:pPr>
            <w:r w:rsidRPr="008847D1">
              <w:rPr>
                <w:rFonts w:eastAsia="Times New Roman" w:cstheme="minorHAnsi"/>
                <w:sz w:val="20"/>
                <w:szCs w:val="20"/>
                <w:lang w:eastAsia="es-CL"/>
              </w:rPr>
              <w:t>Pensar en sí mismo y en la sociedad.</w:t>
            </w:r>
          </w:p>
          <w:p w:rsidR="008847D1" w:rsidRPr="008847D1" w:rsidRDefault="008847D1" w:rsidP="00451DCE">
            <w:pPr>
              <w:numPr>
                <w:ilvl w:val="0"/>
                <w:numId w:val="3"/>
              </w:numPr>
              <w:spacing w:before="100" w:beforeAutospacing="1" w:after="100" w:afterAutospacing="1" w:line="240" w:lineRule="auto"/>
              <w:jc w:val="both"/>
              <w:rPr>
                <w:rFonts w:eastAsia="Times New Roman" w:cstheme="minorHAnsi"/>
                <w:sz w:val="20"/>
                <w:szCs w:val="20"/>
                <w:lang w:eastAsia="es-CL"/>
              </w:rPr>
            </w:pPr>
            <w:r w:rsidRPr="008847D1">
              <w:rPr>
                <w:rFonts w:eastAsia="Times New Roman" w:cstheme="minorHAnsi"/>
                <w:sz w:val="20"/>
                <w:szCs w:val="20"/>
                <w:lang w:eastAsia="es-CL"/>
              </w:rPr>
              <w:t>Cuestionar los principios, realizar análisis con distintas alternativas.</w:t>
            </w:r>
          </w:p>
          <w:p w:rsidR="00451DCE" w:rsidRDefault="008847D1" w:rsidP="00451DCE">
            <w:pPr>
              <w:numPr>
                <w:ilvl w:val="0"/>
                <w:numId w:val="3"/>
              </w:numPr>
              <w:spacing w:before="100" w:beforeAutospacing="1" w:after="100" w:afterAutospacing="1" w:line="240" w:lineRule="auto"/>
              <w:jc w:val="both"/>
              <w:rPr>
                <w:rFonts w:eastAsia="Times New Roman" w:cstheme="minorHAnsi"/>
                <w:sz w:val="20"/>
                <w:szCs w:val="20"/>
                <w:lang w:eastAsia="es-CL"/>
              </w:rPr>
            </w:pPr>
            <w:r w:rsidRPr="008847D1">
              <w:rPr>
                <w:rFonts w:eastAsia="Times New Roman" w:cstheme="minorHAnsi"/>
                <w:sz w:val="20"/>
                <w:szCs w:val="20"/>
                <w:lang w:eastAsia="es-CL"/>
              </w:rPr>
              <w:t>C</w:t>
            </w:r>
            <w:r w:rsidRPr="00451DCE">
              <w:rPr>
                <w:rFonts w:eastAsia="Times New Roman" w:cstheme="minorHAnsi"/>
                <w:sz w:val="20"/>
                <w:szCs w:val="20"/>
                <w:lang w:eastAsia="es-CL"/>
              </w:rPr>
              <w:t>onsiderar diferentes soluciones</w:t>
            </w:r>
            <w:r w:rsidRPr="008847D1">
              <w:rPr>
                <w:rFonts w:eastAsia="Times New Roman" w:cstheme="minorHAnsi"/>
                <w:sz w:val="20"/>
                <w:szCs w:val="20"/>
                <w:lang w:eastAsia="es-CL"/>
              </w:rPr>
              <w:t>, probar mentalmente sus hipótesis, para más adelante lograr flexibilidad.</w:t>
            </w:r>
          </w:p>
          <w:p w:rsidR="00451DCE" w:rsidRDefault="00451DCE" w:rsidP="00451DCE">
            <w:pPr>
              <w:spacing w:before="100" w:beforeAutospacing="1" w:after="100" w:afterAutospacing="1" w:line="240" w:lineRule="auto"/>
              <w:ind w:left="720"/>
              <w:jc w:val="both"/>
              <w:rPr>
                <w:rFonts w:eastAsia="Times New Roman" w:cstheme="minorHAnsi"/>
                <w:sz w:val="20"/>
                <w:szCs w:val="20"/>
                <w:lang w:eastAsia="es-CL"/>
              </w:rPr>
            </w:pPr>
          </w:p>
          <w:p w:rsidR="00451DCE" w:rsidRPr="008847D1" w:rsidRDefault="00451DCE" w:rsidP="00451DCE">
            <w:pPr>
              <w:spacing w:before="100" w:beforeAutospacing="1" w:after="100" w:afterAutospacing="1" w:line="240" w:lineRule="auto"/>
              <w:ind w:left="720"/>
              <w:jc w:val="both"/>
              <w:rPr>
                <w:rFonts w:eastAsia="Times New Roman" w:cstheme="minorHAnsi"/>
                <w:sz w:val="20"/>
                <w:szCs w:val="20"/>
                <w:lang w:eastAsia="es-CL"/>
              </w:rPr>
            </w:pPr>
          </w:p>
        </w:tc>
      </w:tr>
    </w:tbl>
    <w:p w:rsidR="00451DCE" w:rsidRPr="00451DCE" w:rsidRDefault="00451DCE" w:rsidP="008847D1">
      <w:pPr>
        <w:rPr>
          <w:b/>
          <w:sz w:val="20"/>
          <w:szCs w:val="20"/>
        </w:rPr>
      </w:pPr>
      <w:r w:rsidRPr="00451DCE">
        <w:rPr>
          <w:b/>
          <w:sz w:val="20"/>
          <w:szCs w:val="20"/>
        </w:rPr>
        <w:t>ACTIVIDADES:</w:t>
      </w:r>
    </w:p>
    <w:p w:rsidR="008847D1" w:rsidRPr="00451DCE" w:rsidRDefault="00451DCE" w:rsidP="00451DCE">
      <w:pPr>
        <w:pStyle w:val="Prrafodelista"/>
        <w:numPr>
          <w:ilvl w:val="0"/>
          <w:numId w:val="4"/>
        </w:numPr>
        <w:rPr>
          <w:sz w:val="20"/>
          <w:szCs w:val="20"/>
        </w:rPr>
      </w:pPr>
      <w:r w:rsidRPr="00451DCE">
        <w:rPr>
          <w:sz w:val="20"/>
          <w:szCs w:val="20"/>
        </w:rPr>
        <w:t>Crea un autorretrato, incluyendo características físicas y psicológicas de tu persona. (Al reverso de la página).</w:t>
      </w:r>
    </w:p>
    <w:p w:rsidR="00451DCE" w:rsidRDefault="00451DCE" w:rsidP="00451DCE">
      <w:pPr>
        <w:pStyle w:val="Prrafodelista"/>
        <w:numPr>
          <w:ilvl w:val="0"/>
          <w:numId w:val="4"/>
        </w:numPr>
        <w:rPr>
          <w:sz w:val="20"/>
          <w:szCs w:val="20"/>
        </w:rPr>
      </w:pPr>
      <w:r w:rsidRPr="00451DCE">
        <w:rPr>
          <w:sz w:val="20"/>
          <w:szCs w:val="20"/>
        </w:rPr>
        <w:t>¿Cuál de ellas quisieras cambiar?, ¿Por qué?</w:t>
      </w:r>
    </w:p>
    <w:p w:rsidR="00451DCE" w:rsidRDefault="00451DCE" w:rsidP="00451DCE">
      <w:pPr>
        <w:pStyle w:val="Prrafodelista"/>
        <w:rPr>
          <w:sz w:val="20"/>
          <w:szCs w:val="20"/>
        </w:rPr>
      </w:pPr>
    </w:p>
    <w:p w:rsidR="00451DCE" w:rsidRDefault="00451DCE" w:rsidP="00451DCE">
      <w:pPr>
        <w:pStyle w:val="Prrafodelista"/>
        <w:rPr>
          <w:sz w:val="20"/>
          <w:szCs w:val="20"/>
        </w:rPr>
      </w:pPr>
    </w:p>
    <w:p w:rsidR="00451DCE" w:rsidRDefault="00451DCE" w:rsidP="00451DCE">
      <w:pPr>
        <w:pStyle w:val="Prrafodelista"/>
        <w:rPr>
          <w:sz w:val="20"/>
          <w:szCs w:val="20"/>
        </w:rPr>
      </w:pPr>
    </w:p>
    <w:p w:rsidR="00451DCE" w:rsidRDefault="00451DCE" w:rsidP="00451DCE">
      <w:pPr>
        <w:pStyle w:val="Prrafodelista"/>
        <w:rPr>
          <w:sz w:val="20"/>
          <w:szCs w:val="20"/>
        </w:rPr>
      </w:pPr>
    </w:p>
    <w:p w:rsidR="00451DCE" w:rsidRDefault="00451DCE" w:rsidP="00451DCE">
      <w:pPr>
        <w:pStyle w:val="Prrafodelista"/>
        <w:rPr>
          <w:sz w:val="20"/>
          <w:szCs w:val="20"/>
        </w:rPr>
      </w:pPr>
    </w:p>
    <w:p w:rsidR="00451DCE" w:rsidRDefault="00451DCE" w:rsidP="00451DCE">
      <w:pPr>
        <w:pStyle w:val="Prrafodelista"/>
        <w:rPr>
          <w:sz w:val="20"/>
          <w:szCs w:val="20"/>
        </w:rPr>
      </w:pPr>
    </w:p>
    <w:p w:rsidR="00451DCE" w:rsidRDefault="00451DCE" w:rsidP="00451DCE">
      <w:pPr>
        <w:pStyle w:val="Prrafodelista"/>
        <w:rPr>
          <w:sz w:val="20"/>
          <w:szCs w:val="20"/>
        </w:rPr>
      </w:pPr>
    </w:p>
    <w:p w:rsidR="00451DCE" w:rsidRDefault="00451DCE" w:rsidP="00451DCE">
      <w:pPr>
        <w:pStyle w:val="Prrafodelista"/>
        <w:rPr>
          <w:sz w:val="20"/>
          <w:szCs w:val="20"/>
        </w:rPr>
      </w:pPr>
    </w:p>
    <w:p w:rsidR="00451DCE" w:rsidRDefault="00451DCE" w:rsidP="00451DCE">
      <w:pPr>
        <w:pStyle w:val="Prrafodelista"/>
        <w:rPr>
          <w:sz w:val="20"/>
          <w:szCs w:val="20"/>
        </w:rPr>
      </w:pPr>
    </w:p>
    <w:p w:rsidR="00451DCE" w:rsidRDefault="00451DCE" w:rsidP="00451DCE">
      <w:pPr>
        <w:pStyle w:val="Prrafodelista"/>
        <w:numPr>
          <w:ilvl w:val="0"/>
          <w:numId w:val="4"/>
        </w:numPr>
        <w:rPr>
          <w:sz w:val="20"/>
          <w:szCs w:val="20"/>
        </w:rPr>
      </w:pPr>
      <w:r>
        <w:rPr>
          <w:sz w:val="20"/>
          <w:szCs w:val="20"/>
        </w:rPr>
        <w:t>¿Si tuvieras que ponerte en el  lugar de tus amigas, de tus padres, de tus hermanos, qué piensas que dirían de ti?</w:t>
      </w:r>
    </w:p>
    <w:p w:rsidR="00451DCE" w:rsidRPr="00451DCE" w:rsidRDefault="00451DCE" w:rsidP="00451DCE">
      <w:pPr>
        <w:pStyle w:val="Prrafodelista"/>
        <w:rPr>
          <w:sz w:val="20"/>
          <w:szCs w:val="20"/>
        </w:rPr>
      </w:pPr>
    </w:p>
    <w:p w:rsidR="00451DCE" w:rsidRDefault="00451DCE" w:rsidP="008847D1"/>
    <w:p w:rsidR="00451DCE" w:rsidRDefault="00451DCE" w:rsidP="00451DCE">
      <w:pPr>
        <w:jc w:val="both"/>
      </w:pPr>
    </w:p>
    <w:p w:rsidR="00451DCE" w:rsidRPr="00451DCE" w:rsidRDefault="00451DCE" w:rsidP="00451DCE">
      <w:pPr>
        <w:tabs>
          <w:tab w:val="left" w:pos="1155"/>
        </w:tabs>
        <w:jc w:val="center"/>
        <w:rPr>
          <w:b/>
        </w:rPr>
      </w:pPr>
      <w:r w:rsidRPr="00E07114">
        <w:rPr>
          <w:b/>
        </w:rPr>
        <w:t xml:space="preserve">¡Felicitaciones por su trabajo terminado! Espero su desarrollo en: </w:t>
      </w:r>
      <w:hyperlink r:id="rId10" w:history="1">
        <w:r w:rsidRPr="00E07114">
          <w:rPr>
            <w:b/>
            <w:color w:val="0563C1" w:themeColor="hyperlink"/>
            <w:u w:val="single"/>
          </w:rPr>
          <w:t>profesora.yolanda.garcia@gmail.com</w:t>
        </w:r>
      </w:hyperlink>
      <w:r>
        <w:rPr>
          <w:b/>
        </w:rPr>
        <w:t xml:space="preserve"> o en el whatsapp +56 9 5941667</w:t>
      </w:r>
      <w:r w:rsidR="00645106">
        <w:rPr>
          <w:b/>
        </w:rPr>
        <w:t xml:space="preserve"> el día viernes 01 de Mayo</w:t>
      </w:r>
    </w:p>
    <w:sectPr w:rsidR="00451DCE" w:rsidRPr="00451D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D2C75"/>
    <w:multiLevelType w:val="hybridMultilevel"/>
    <w:tmpl w:val="47DE6708"/>
    <w:lvl w:ilvl="0" w:tplc="523E7C04">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2535E41"/>
    <w:multiLevelType w:val="hybridMultilevel"/>
    <w:tmpl w:val="1FC4E2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5863215"/>
    <w:multiLevelType w:val="multilevel"/>
    <w:tmpl w:val="2E88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3B1D4A"/>
    <w:multiLevelType w:val="multilevel"/>
    <w:tmpl w:val="8890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D1"/>
    <w:rsid w:val="00451DCE"/>
    <w:rsid w:val="004A0F43"/>
    <w:rsid w:val="006101FC"/>
    <w:rsid w:val="00645106"/>
    <w:rsid w:val="008847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EB596-2D84-449B-B929-84C7C810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7D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84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847D1"/>
    <w:pPr>
      <w:ind w:left="720"/>
      <w:contextualSpacing/>
    </w:pPr>
  </w:style>
  <w:style w:type="paragraph" w:styleId="NormalWeb">
    <w:name w:val="Normal (Web)"/>
    <w:basedOn w:val="Normal"/>
    <w:uiPriority w:val="99"/>
    <w:semiHidden/>
    <w:unhideWhenUsed/>
    <w:rsid w:val="008847D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8847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119442">
      <w:bodyDiv w:val="1"/>
      <w:marLeft w:val="0"/>
      <w:marRight w:val="0"/>
      <w:marTop w:val="0"/>
      <w:marBottom w:val="0"/>
      <w:divBdr>
        <w:top w:val="none" w:sz="0" w:space="0" w:color="auto"/>
        <w:left w:val="none" w:sz="0" w:space="0" w:color="auto"/>
        <w:bottom w:val="none" w:sz="0" w:space="0" w:color="auto"/>
        <w:right w:val="none" w:sz="0" w:space="0" w:color="auto"/>
      </w:divBdr>
      <w:divsChild>
        <w:div w:id="304360954">
          <w:marLeft w:val="0"/>
          <w:marRight w:val="0"/>
          <w:marTop w:val="0"/>
          <w:marBottom w:val="0"/>
          <w:divBdr>
            <w:top w:val="none" w:sz="0" w:space="0" w:color="auto"/>
            <w:left w:val="none" w:sz="0" w:space="0" w:color="auto"/>
            <w:bottom w:val="none" w:sz="0" w:space="0" w:color="auto"/>
            <w:right w:val="none" w:sz="0" w:space="0" w:color="auto"/>
          </w:divBdr>
        </w:div>
        <w:div w:id="1314678737">
          <w:marLeft w:val="0"/>
          <w:marRight w:val="0"/>
          <w:marTop w:val="0"/>
          <w:marBottom w:val="0"/>
          <w:divBdr>
            <w:top w:val="none" w:sz="0" w:space="0" w:color="auto"/>
            <w:left w:val="none" w:sz="0" w:space="0" w:color="auto"/>
            <w:bottom w:val="none" w:sz="0" w:space="0" w:color="auto"/>
            <w:right w:val="none" w:sz="0" w:space="0" w:color="auto"/>
          </w:divBdr>
        </w:div>
        <w:div w:id="1778981104">
          <w:marLeft w:val="0"/>
          <w:marRight w:val="0"/>
          <w:marTop w:val="0"/>
          <w:marBottom w:val="0"/>
          <w:divBdr>
            <w:top w:val="none" w:sz="0" w:space="0" w:color="auto"/>
            <w:left w:val="none" w:sz="0" w:space="0" w:color="auto"/>
            <w:bottom w:val="none" w:sz="0" w:space="0" w:color="auto"/>
            <w:right w:val="none" w:sz="0" w:space="0" w:color="auto"/>
          </w:divBdr>
        </w:div>
      </w:divsChild>
    </w:div>
    <w:div w:id="458960385">
      <w:bodyDiv w:val="1"/>
      <w:marLeft w:val="0"/>
      <w:marRight w:val="0"/>
      <w:marTop w:val="0"/>
      <w:marBottom w:val="0"/>
      <w:divBdr>
        <w:top w:val="none" w:sz="0" w:space="0" w:color="auto"/>
        <w:left w:val="none" w:sz="0" w:space="0" w:color="auto"/>
        <w:bottom w:val="none" w:sz="0" w:space="0" w:color="auto"/>
        <w:right w:val="none" w:sz="0" w:space="0" w:color="auto"/>
      </w:divBdr>
      <w:divsChild>
        <w:div w:id="2090685966">
          <w:marLeft w:val="0"/>
          <w:marRight w:val="0"/>
          <w:marTop w:val="0"/>
          <w:marBottom w:val="0"/>
          <w:divBdr>
            <w:top w:val="none" w:sz="0" w:space="0" w:color="auto"/>
            <w:left w:val="none" w:sz="0" w:space="0" w:color="auto"/>
            <w:bottom w:val="none" w:sz="0" w:space="0" w:color="auto"/>
            <w:right w:val="none" w:sz="0" w:space="0" w:color="auto"/>
          </w:divBdr>
        </w:div>
        <w:div w:id="1211914630">
          <w:marLeft w:val="0"/>
          <w:marRight w:val="0"/>
          <w:marTop w:val="0"/>
          <w:marBottom w:val="0"/>
          <w:divBdr>
            <w:top w:val="none" w:sz="0" w:space="0" w:color="auto"/>
            <w:left w:val="none" w:sz="0" w:space="0" w:color="auto"/>
            <w:bottom w:val="none" w:sz="0" w:space="0" w:color="auto"/>
            <w:right w:val="none" w:sz="0" w:space="0" w:color="auto"/>
          </w:divBdr>
        </w:div>
      </w:divsChild>
    </w:div>
    <w:div w:id="497426212">
      <w:bodyDiv w:val="1"/>
      <w:marLeft w:val="0"/>
      <w:marRight w:val="0"/>
      <w:marTop w:val="0"/>
      <w:marBottom w:val="0"/>
      <w:divBdr>
        <w:top w:val="none" w:sz="0" w:space="0" w:color="auto"/>
        <w:left w:val="none" w:sz="0" w:space="0" w:color="auto"/>
        <w:bottom w:val="none" w:sz="0" w:space="0" w:color="auto"/>
        <w:right w:val="none" w:sz="0" w:space="0" w:color="auto"/>
      </w:divBdr>
      <w:divsChild>
        <w:div w:id="201090221">
          <w:marLeft w:val="0"/>
          <w:marRight w:val="0"/>
          <w:marTop w:val="0"/>
          <w:marBottom w:val="0"/>
          <w:divBdr>
            <w:top w:val="none" w:sz="0" w:space="0" w:color="auto"/>
            <w:left w:val="none" w:sz="0" w:space="0" w:color="auto"/>
            <w:bottom w:val="none" w:sz="0" w:space="0" w:color="auto"/>
            <w:right w:val="none" w:sz="0" w:space="0" w:color="auto"/>
          </w:divBdr>
        </w:div>
      </w:divsChild>
    </w:div>
    <w:div w:id="1510632128">
      <w:bodyDiv w:val="1"/>
      <w:marLeft w:val="0"/>
      <w:marRight w:val="0"/>
      <w:marTop w:val="0"/>
      <w:marBottom w:val="0"/>
      <w:divBdr>
        <w:top w:val="none" w:sz="0" w:space="0" w:color="auto"/>
        <w:left w:val="none" w:sz="0" w:space="0" w:color="auto"/>
        <w:bottom w:val="none" w:sz="0" w:space="0" w:color="auto"/>
        <w:right w:val="none" w:sz="0" w:space="0" w:color="auto"/>
      </w:divBdr>
      <w:divsChild>
        <w:div w:id="802311683">
          <w:marLeft w:val="0"/>
          <w:marRight w:val="0"/>
          <w:marTop w:val="0"/>
          <w:marBottom w:val="0"/>
          <w:divBdr>
            <w:top w:val="none" w:sz="0" w:space="0" w:color="auto"/>
            <w:left w:val="none" w:sz="0" w:space="0" w:color="auto"/>
            <w:bottom w:val="none" w:sz="0" w:space="0" w:color="auto"/>
            <w:right w:val="none" w:sz="0" w:space="0" w:color="auto"/>
          </w:divBdr>
        </w:div>
      </w:divsChild>
    </w:div>
    <w:div w:id="1529296074">
      <w:bodyDiv w:val="1"/>
      <w:marLeft w:val="0"/>
      <w:marRight w:val="0"/>
      <w:marTop w:val="0"/>
      <w:marBottom w:val="0"/>
      <w:divBdr>
        <w:top w:val="none" w:sz="0" w:space="0" w:color="auto"/>
        <w:left w:val="none" w:sz="0" w:space="0" w:color="auto"/>
        <w:bottom w:val="none" w:sz="0" w:space="0" w:color="auto"/>
        <w:right w:val="none" w:sz="0" w:space="0" w:color="auto"/>
      </w:divBdr>
      <w:divsChild>
        <w:div w:id="1847018840">
          <w:marLeft w:val="0"/>
          <w:marRight w:val="0"/>
          <w:marTop w:val="0"/>
          <w:marBottom w:val="0"/>
          <w:divBdr>
            <w:top w:val="none" w:sz="0" w:space="0" w:color="auto"/>
            <w:left w:val="none" w:sz="0" w:space="0" w:color="auto"/>
            <w:bottom w:val="none" w:sz="0" w:space="0" w:color="auto"/>
            <w:right w:val="none" w:sz="0" w:space="0" w:color="auto"/>
          </w:divBdr>
        </w:div>
        <w:div w:id="1699156532">
          <w:marLeft w:val="0"/>
          <w:marRight w:val="0"/>
          <w:marTop w:val="0"/>
          <w:marBottom w:val="0"/>
          <w:divBdr>
            <w:top w:val="none" w:sz="0" w:space="0" w:color="auto"/>
            <w:left w:val="none" w:sz="0" w:space="0" w:color="auto"/>
            <w:bottom w:val="none" w:sz="0" w:space="0" w:color="auto"/>
            <w:right w:val="none" w:sz="0" w:space="0" w:color="auto"/>
          </w:divBdr>
        </w:div>
      </w:divsChild>
    </w:div>
    <w:div w:id="1856457757">
      <w:bodyDiv w:val="1"/>
      <w:marLeft w:val="0"/>
      <w:marRight w:val="0"/>
      <w:marTop w:val="0"/>
      <w:marBottom w:val="0"/>
      <w:divBdr>
        <w:top w:val="none" w:sz="0" w:space="0" w:color="auto"/>
        <w:left w:val="none" w:sz="0" w:space="0" w:color="auto"/>
        <w:bottom w:val="none" w:sz="0" w:space="0" w:color="auto"/>
        <w:right w:val="none" w:sz="0" w:space="0" w:color="auto"/>
      </w:divBdr>
      <w:divsChild>
        <w:div w:id="1830824882">
          <w:marLeft w:val="0"/>
          <w:marRight w:val="0"/>
          <w:marTop w:val="0"/>
          <w:marBottom w:val="0"/>
          <w:divBdr>
            <w:top w:val="none" w:sz="0" w:space="0" w:color="auto"/>
            <w:left w:val="none" w:sz="0" w:space="0" w:color="auto"/>
            <w:bottom w:val="none" w:sz="0" w:space="0" w:color="auto"/>
            <w:right w:val="none" w:sz="0" w:space="0" w:color="auto"/>
          </w:divBdr>
        </w:div>
        <w:div w:id="1580096190">
          <w:marLeft w:val="0"/>
          <w:marRight w:val="0"/>
          <w:marTop w:val="0"/>
          <w:marBottom w:val="0"/>
          <w:divBdr>
            <w:top w:val="none" w:sz="0" w:space="0" w:color="auto"/>
            <w:left w:val="none" w:sz="0" w:space="0" w:color="auto"/>
            <w:bottom w:val="none" w:sz="0" w:space="0" w:color="auto"/>
            <w:right w:val="none" w:sz="0" w:space="0" w:color="auto"/>
          </w:divBdr>
        </w:div>
        <w:div w:id="1194268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7.uc.cl/sw_educ/enferm/ciclo/html/grales/glosario.htm" TargetMode="External"/><Relationship Id="rId3" Type="http://schemas.openxmlformats.org/officeDocument/2006/relationships/settings" Target="settings.xml"/><Relationship Id="rId7" Type="http://schemas.openxmlformats.org/officeDocument/2006/relationships/hyperlink" Target="http://www7.uc.cl/sw_educ/enferm/ciclo/html/grales/glosario.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7.uc.cl/sw_educ/enferm/ciclo/html/grales/glosario.ht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profesora.yolanda.garcia@gmail.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3936</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Claudia Silva Moreno</cp:lastModifiedBy>
  <cp:revision>2</cp:revision>
  <dcterms:created xsi:type="dcterms:W3CDTF">2020-04-22T23:11:00Z</dcterms:created>
  <dcterms:modified xsi:type="dcterms:W3CDTF">2020-04-22T23:11:00Z</dcterms:modified>
</cp:coreProperties>
</file>